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D14E81" w:rsidRDefault="003B3FB8" w:rsidP="00D14E81">
      <w:pPr>
        <w:pStyle w:val="Heading1"/>
        <w:rPr>
          <w:b/>
          <w:noProof/>
          <w:lang w:val="hu-HU"/>
        </w:rPr>
      </w:pPr>
      <w:bookmarkStart w:id="0" w:name="_Toc438023365"/>
      <w:r w:rsidRPr="003B3FB8">
        <w:rPr>
          <w:b/>
          <w:noProof/>
          <w:lang w:val="ro-RO"/>
        </w:rPr>
        <w:t>Fișa de proiect</w:t>
      </w:r>
      <w:bookmarkEnd w:id="0"/>
      <w:r w:rsidRPr="003B3FB8">
        <w:rPr>
          <w:b/>
          <w:noProof/>
          <w:lang w:val="ro-RO"/>
        </w:rPr>
        <w:t xml:space="preserve"> </w:t>
      </w:r>
      <w:r w:rsidR="00D14E81">
        <w:rPr>
          <w:b/>
          <w:noProof/>
          <w:lang w:val="ro-RO"/>
        </w:rPr>
        <w:t>nr. 29.</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566CE6" w:rsidRDefault="00BB018E" w:rsidP="00566CE6">
      <w:pPr>
        <w:spacing w:before="120" w:after="120" w:line="240" w:lineRule="auto"/>
        <w:ind w:left="720"/>
        <w:jc w:val="both"/>
        <w:rPr>
          <w:rFonts w:cs="Tahoma"/>
          <w:b/>
          <w:noProof/>
          <w:sz w:val="24"/>
          <w:szCs w:val="24"/>
          <w:lang w:val="ro-RO"/>
        </w:rPr>
      </w:pPr>
      <w:r w:rsidRPr="00BB018E">
        <w:rPr>
          <w:rFonts w:cs="Tahoma"/>
          <w:b/>
          <w:noProof/>
          <w:sz w:val="24"/>
          <w:szCs w:val="24"/>
          <w:lang w:val="ro-RO"/>
        </w:rPr>
        <w:t>Program jude</w:t>
      </w:r>
      <w:r w:rsidR="00513FC3">
        <w:rPr>
          <w:rFonts w:cs="Tahoma"/>
          <w:b/>
          <w:noProof/>
          <w:sz w:val="24"/>
          <w:szCs w:val="24"/>
          <w:lang w:val="ro-RO"/>
        </w:rPr>
        <w:t>ț</w:t>
      </w:r>
      <w:r w:rsidRPr="00BB018E">
        <w:rPr>
          <w:rFonts w:cs="Tahoma"/>
          <w:b/>
          <w:noProof/>
          <w:sz w:val="24"/>
          <w:szCs w:val="24"/>
          <w:lang w:val="ro-RO"/>
        </w:rPr>
        <w:t xml:space="preserve">ean de promovare a valorilor </w:t>
      </w:r>
      <w:r w:rsidR="00513FC3">
        <w:rPr>
          <w:rFonts w:cs="Tahoma"/>
          <w:b/>
          <w:noProof/>
          <w:sz w:val="24"/>
          <w:szCs w:val="24"/>
          <w:lang w:val="ro-RO"/>
        </w:rPr>
        <w:t>ș</w:t>
      </w:r>
      <w:r w:rsidRPr="00BB018E">
        <w:rPr>
          <w:rFonts w:cs="Tahoma"/>
          <w:b/>
          <w:noProof/>
          <w:sz w:val="24"/>
          <w:szCs w:val="24"/>
          <w:lang w:val="ro-RO"/>
        </w:rPr>
        <w:t>i tradi</w:t>
      </w:r>
      <w:r w:rsidR="00513FC3">
        <w:rPr>
          <w:rFonts w:cs="Tahoma"/>
          <w:b/>
          <w:noProof/>
          <w:sz w:val="24"/>
          <w:szCs w:val="24"/>
          <w:lang w:val="ro-RO"/>
        </w:rPr>
        <w:t>ț</w:t>
      </w:r>
      <w:r w:rsidRPr="00BB018E">
        <w:rPr>
          <w:rFonts w:cs="Tahoma"/>
          <w:b/>
          <w:noProof/>
          <w:sz w:val="24"/>
          <w:szCs w:val="24"/>
          <w:lang w:val="ro-RO"/>
        </w:rPr>
        <w:t>iilor locale</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5367C4" w:rsidRDefault="00BB018E" w:rsidP="00BB018E">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Zona de nord a județului Harghita</w:t>
      </w:r>
    </w:p>
    <w:p w:rsidR="00BB018E" w:rsidRDefault="00BB018E" w:rsidP="00BB018E">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Zona Gheorgheni</w:t>
      </w:r>
    </w:p>
    <w:p w:rsidR="00BB018E" w:rsidRDefault="00BB018E" w:rsidP="00BB018E">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Zona Miercurea Ciuc</w:t>
      </w:r>
    </w:p>
    <w:p w:rsidR="00BB018E" w:rsidRDefault="00BB018E" w:rsidP="00BB018E">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Zona Odorheiu Secuiesc</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5367C4"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Consiliul Județean Harghita</w:t>
      </w:r>
    </w:p>
    <w:p w:rsidR="00BB018E"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Centrul Cultural Județean Harghita</w:t>
      </w:r>
    </w:p>
    <w:p w:rsidR="00BB018E"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Centrul Județean pentru Conservarea și Promovarea Culturii Tradiționale Harghita</w:t>
      </w:r>
    </w:p>
    <w:p w:rsidR="00BB018E" w:rsidRPr="00BB018E" w:rsidRDefault="00513FC3"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 xml:space="preserve">Parteneriate între </w:t>
      </w:r>
      <w:r w:rsidR="00BB018E">
        <w:rPr>
          <w:rFonts w:cs="Tahoma"/>
          <w:noProof/>
          <w:sz w:val="24"/>
          <w:szCs w:val="24"/>
          <w:lang w:val="ro-RO"/>
        </w:rPr>
        <w:t>UAT</w:t>
      </w:r>
      <w:r>
        <w:rPr>
          <w:rFonts w:cs="Tahoma"/>
          <w:noProof/>
          <w:sz w:val="24"/>
          <w:szCs w:val="24"/>
          <w:lang w:val="ro-RO"/>
        </w:rPr>
        <w:t>-uri interesate (ex. Avrămești, Ciceu, Ditrău, Satu Mare) și alte organizații care pot fi implicate</w:t>
      </w:r>
      <w:r w:rsidR="00BB018E">
        <w:rPr>
          <w:rFonts w:cs="Tahoma"/>
          <w:noProof/>
          <w:sz w:val="24"/>
          <w:szCs w:val="24"/>
          <w:lang w:val="ro-RO"/>
        </w:rPr>
        <w:t xml:space="preserve">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BB018E"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Consiliul Județean Harghita</w:t>
      </w:r>
    </w:p>
    <w:p w:rsidR="00BB018E"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Centrul Cultural Județean Harghita</w:t>
      </w:r>
    </w:p>
    <w:p w:rsidR="00BB018E"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Centrul Județean pentru Conservarea și Promovarea Culturii Tradiționale Harghita</w:t>
      </w:r>
    </w:p>
    <w:p w:rsidR="005367C4" w:rsidRPr="00600256" w:rsidRDefault="00BB018E" w:rsidP="00600256">
      <w:pPr>
        <w:pStyle w:val="ListParagraph"/>
        <w:numPr>
          <w:ilvl w:val="0"/>
          <w:numId w:val="8"/>
        </w:numPr>
        <w:spacing w:before="120" w:after="120" w:line="240" w:lineRule="auto"/>
        <w:jc w:val="both"/>
        <w:rPr>
          <w:rFonts w:cs="Tahoma"/>
          <w:i/>
          <w:noProof/>
          <w:color w:val="5B9BD5" w:themeColor="accent1"/>
          <w:sz w:val="24"/>
          <w:szCs w:val="24"/>
          <w:lang w:val="ro-RO"/>
        </w:rPr>
      </w:pPr>
      <w:r w:rsidRPr="00BB018E">
        <w:rPr>
          <w:rFonts w:cs="Tahoma"/>
          <w:noProof/>
          <w:sz w:val="24"/>
          <w:szCs w:val="24"/>
          <w:lang w:val="ro-RO"/>
        </w:rPr>
        <w:t xml:space="preserve">UAT </w:t>
      </w:r>
      <w:r w:rsidR="00513FC3">
        <w:rPr>
          <w:rFonts w:cs="Tahoma"/>
          <w:noProof/>
          <w:sz w:val="24"/>
          <w:szCs w:val="24"/>
          <w:lang w:val="ro-RO"/>
        </w:rPr>
        <w:t xml:space="preserve">– uri implicate </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D014CD" w:rsidRDefault="00D014CD" w:rsidP="00D014CD">
      <w:pPr>
        <w:spacing w:before="120" w:after="120" w:line="240" w:lineRule="auto"/>
        <w:jc w:val="both"/>
        <w:rPr>
          <w:rFonts w:cs="Tahoma"/>
          <w:noProof/>
          <w:sz w:val="24"/>
          <w:szCs w:val="24"/>
          <w:lang w:val="ro-RO"/>
        </w:rPr>
      </w:pPr>
      <w:r>
        <w:rPr>
          <w:rFonts w:cs="Tahoma"/>
          <w:noProof/>
          <w:sz w:val="24"/>
          <w:szCs w:val="24"/>
          <w:lang w:val="ro-RO"/>
        </w:rPr>
        <w:t xml:space="preserve">Justificarea proiectului își are fundamentarea în analiza modului de funcționare a sistemului cultural actual, surprinsă în Strategia de Dezvoltare Culturală a județului Harghita pe perioada 2013 – 2020: </w:t>
      </w:r>
    </w:p>
    <w:p w:rsidR="00D014CD" w:rsidRDefault="00D014CD" w:rsidP="00D014CD">
      <w:pPr>
        <w:spacing w:before="120" w:after="120" w:line="240" w:lineRule="auto"/>
        <w:ind w:left="720"/>
        <w:jc w:val="both"/>
        <w:rPr>
          <w:rFonts w:cs="Tahoma"/>
          <w:noProof/>
          <w:sz w:val="24"/>
          <w:szCs w:val="24"/>
          <w:lang w:val="ro-RO"/>
        </w:rPr>
      </w:pPr>
      <w:r>
        <w:rPr>
          <w:rFonts w:cs="Tahoma"/>
          <w:noProof/>
          <w:sz w:val="24"/>
          <w:szCs w:val="24"/>
          <w:lang w:val="ro-RO"/>
        </w:rPr>
        <w:t>”</w:t>
      </w:r>
      <w:r w:rsidRPr="00D014CD">
        <w:rPr>
          <w:rFonts w:cs="Tahoma"/>
          <w:i/>
          <w:noProof/>
          <w:sz w:val="24"/>
          <w:szCs w:val="24"/>
          <w:lang w:val="ro-RO"/>
        </w:rPr>
        <w:t xml:space="preserve">Elementele sistemului funcţionează mai mult pe plan </w:t>
      </w:r>
      <w:r w:rsidRPr="00D014CD">
        <w:rPr>
          <w:rFonts w:cs="Tahoma"/>
          <w:i/>
          <w:noProof/>
          <w:sz w:val="24"/>
          <w:szCs w:val="24"/>
          <w:u w:val="single"/>
          <w:lang w:val="ro-RO"/>
        </w:rPr>
        <w:t>local, individual</w:t>
      </w:r>
      <w:r w:rsidRPr="00D014CD">
        <w:rPr>
          <w:rFonts w:cs="Tahoma"/>
          <w:i/>
          <w:noProof/>
          <w:sz w:val="24"/>
          <w:szCs w:val="24"/>
          <w:lang w:val="ro-RO"/>
        </w:rPr>
        <w:t xml:space="preserve">, </w:t>
      </w:r>
      <w:r w:rsidRPr="00D014CD">
        <w:rPr>
          <w:rFonts w:cs="Tahoma"/>
          <w:i/>
          <w:noProof/>
          <w:sz w:val="24"/>
          <w:szCs w:val="24"/>
          <w:u w:val="single"/>
          <w:lang w:val="ro-RO"/>
        </w:rPr>
        <w:t>independent</w:t>
      </w:r>
      <w:r w:rsidRPr="00D014CD">
        <w:rPr>
          <w:rFonts w:cs="Tahoma"/>
          <w:i/>
          <w:noProof/>
          <w:sz w:val="24"/>
          <w:szCs w:val="24"/>
          <w:lang w:val="ro-RO"/>
        </w:rPr>
        <w:t xml:space="preserve"> de celelalte elemente. Legătura dintre diferitele elemente ale sistemului este nesemnificativă, totodată legătura cu alte componente ne-culturale este foarte rară</w:t>
      </w:r>
      <w:r>
        <w:rPr>
          <w:rFonts w:cs="Tahoma"/>
          <w:noProof/>
          <w:sz w:val="24"/>
          <w:szCs w:val="24"/>
          <w:lang w:val="ro-RO"/>
        </w:rPr>
        <w:t>.</w:t>
      </w:r>
    </w:p>
    <w:p w:rsidR="00D014CD" w:rsidRDefault="00D014CD" w:rsidP="00D014CD">
      <w:pPr>
        <w:spacing w:before="120" w:after="120" w:line="240" w:lineRule="auto"/>
        <w:ind w:left="720"/>
        <w:jc w:val="both"/>
        <w:rPr>
          <w:rFonts w:cs="Tahoma"/>
          <w:i/>
          <w:noProof/>
          <w:sz w:val="24"/>
          <w:szCs w:val="24"/>
          <w:lang w:val="ro-RO"/>
        </w:rPr>
      </w:pPr>
      <w:r w:rsidRPr="00D014CD">
        <w:rPr>
          <w:rFonts w:cs="Tahoma"/>
          <w:i/>
          <w:noProof/>
          <w:sz w:val="24"/>
          <w:szCs w:val="24"/>
          <w:lang w:val="ro-RO"/>
        </w:rPr>
        <w:t>Instituţiile şi evenimentele care în mod direct sau indirect aparţin de acest sistem sunt toate dependente de competenţe individuale şi nivelul de instituţionalizare este foarte scăzut</w:t>
      </w:r>
    </w:p>
    <w:p w:rsidR="00D014CD" w:rsidRPr="00D014CD" w:rsidRDefault="00D014CD" w:rsidP="00D014CD">
      <w:pPr>
        <w:spacing w:before="120" w:after="120" w:line="240" w:lineRule="auto"/>
        <w:ind w:left="720"/>
        <w:jc w:val="both"/>
        <w:rPr>
          <w:rFonts w:cs="Tahoma"/>
          <w:i/>
          <w:noProof/>
          <w:sz w:val="24"/>
          <w:szCs w:val="24"/>
          <w:lang w:val="ro-RO"/>
        </w:rPr>
      </w:pPr>
      <w:r w:rsidRPr="00D014CD">
        <w:rPr>
          <w:rFonts w:cs="Tahoma"/>
          <w:i/>
          <w:noProof/>
          <w:sz w:val="24"/>
          <w:szCs w:val="24"/>
          <w:lang w:val="ro-RO"/>
        </w:rPr>
        <w:t>Evenimentele organizate în regiune au o caracteristică comună: managementul evenimentelor este lipsit de cunoştinţe profesionale. În timp ce organizarea tehnică este tot mai intensivă şi tot mai costisitoare, folosul real pe plan social anterior şi ulterior al evenimentelor este tot mai infim. Astfel dacă în urma unor evenimente ar fi efectuate nişte analize cost-beneficiu, rezultatele probabil ne-ar arăta un sold negativ.</w:t>
      </w:r>
    </w:p>
    <w:p w:rsidR="00D014CD" w:rsidRPr="00D014CD" w:rsidRDefault="00D014CD" w:rsidP="00D014CD">
      <w:pPr>
        <w:spacing w:before="120" w:after="120" w:line="240" w:lineRule="auto"/>
        <w:ind w:left="720"/>
        <w:jc w:val="both"/>
        <w:rPr>
          <w:rFonts w:cs="Tahoma"/>
          <w:i/>
          <w:noProof/>
          <w:sz w:val="24"/>
          <w:szCs w:val="24"/>
          <w:lang w:val="ro-RO"/>
        </w:rPr>
      </w:pPr>
      <w:r w:rsidRPr="00D014CD">
        <w:rPr>
          <w:rFonts w:cs="Tahoma"/>
          <w:i/>
          <w:noProof/>
          <w:sz w:val="24"/>
          <w:szCs w:val="24"/>
          <w:lang w:val="ro-RO"/>
        </w:rPr>
        <w:lastRenderedPageBreak/>
        <w:t>Desigur acest lucru are legătură cu faptul că monitorizarea instituţiilor şi evenimentelor culturale, studiile de eficienţă lipsesc cu desăvârşire. Singurul etalon îl reprezintă numărul apariţiilor media al evenimentului respectiv.”</w:t>
      </w:r>
    </w:p>
    <w:p w:rsidR="00BB018E" w:rsidRPr="00D014CD" w:rsidRDefault="00D014CD" w:rsidP="00D014CD">
      <w:pPr>
        <w:spacing w:before="120" w:after="120" w:line="240" w:lineRule="auto"/>
        <w:jc w:val="both"/>
        <w:rPr>
          <w:rFonts w:cs="Tahoma"/>
          <w:noProof/>
          <w:sz w:val="24"/>
          <w:szCs w:val="24"/>
          <w:lang w:val="ro-RO"/>
        </w:rPr>
      </w:pPr>
      <w:r w:rsidRPr="00D014CD">
        <w:rPr>
          <w:rFonts w:cs="Tahoma"/>
          <w:noProof/>
          <w:sz w:val="24"/>
          <w:szCs w:val="24"/>
          <w:lang w:val="ro-RO"/>
        </w:rPr>
        <w:t xml:space="preserve">Caracterul inovativ </w:t>
      </w:r>
      <w:r>
        <w:rPr>
          <w:rFonts w:cs="Tahoma"/>
          <w:noProof/>
          <w:sz w:val="24"/>
          <w:szCs w:val="24"/>
          <w:lang w:val="ro-RO"/>
        </w:rPr>
        <w:t xml:space="preserve">vizează abordarea integrată a obiectivelor care țin de promovarea valorilor locale, atât în plan geografic cât și prin corelarea cu sectoare economice adiacente, spre deosebire de abordarea locală, individuală, independentă de până în prezent.  </w:t>
      </w:r>
    </w:p>
    <w:p w:rsidR="00BB018E" w:rsidRPr="00EE5F00" w:rsidRDefault="00BB018E" w:rsidP="00EE5F00">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BB018E" w:rsidRPr="00513FC3" w:rsidRDefault="00BB018E" w:rsidP="00513FC3">
      <w:pPr>
        <w:spacing w:before="120" w:after="120" w:line="240" w:lineRule="auto"/>
        <w:ind w:firstLine="720"/>
        <w:jc w:val="both"/>
        <w:rPr>
          <w:rFonts w:cs="Tahoma"/>
          <w:noProof/>
          <w:sz w:val="24"/>
          <w:szCs w:val="24"/>
          <w:lang w:val="ro-RO"/>
        </w:rPr>
      </w:pPr>
      <w:r w:rsidRPr="00513FC3">
        <w:rPr>
          <w:rFonts w:cs="Tahoma"/>
          <w:noProof/>
          <w:sz w:val="24"/>
          <w:szCs w:val="24"/>
          <w:lang w:val="ro-RO"/>
        </w:rPr>
        <w:t xml:space="preserve">Proiectul propune </w:t>
      </w:r>
      <w:r w:rsidR="00513FC3" w:rsidRPr="00513FC3">
        <w:rPr>
          <w:rFonts w:cs="Tahoma"/>
          <w:noProof/>
          <w:sz w:val="24"/>
          <w:szCs w:val="24"/>
          <w:lang w:val="ro-RO"/>
        </w:rPr>
        <w:t>promov</w:t>
      </w:r>
      <w:r w:rsidR="00513FC3">
        <w:rPr>
          <w:rFonts w:cs="Tahoma"/>
          <w:noProof/>
          <w:sz w:val="24"/>
          <w:szCs w:val="24"/>
          <w:lang w:val="ro-RO"/>
        </w:rPr>
        <w:t>area</w:t>
      </w:r>
      <w:r w:rsidR="00513FC3" w:rsidRPr="00513FC3">
        <w:rPr>
          <w:rFonts w:cs="Tahoma"/>
          <w:noProof/>
          <w:sz w:val="24"/>
          <w:szCs w:val="24"/>
          <w:lang w:val="ro-RO"/>
        </w:rPr>
        <w:t xml:space="preserve"> valorilor și tradițiilor locale </w:t>
      </w:r>
      <w:r w:rsidR="00513FC3">
        <w:rPr>
          <w:rFonts w:cs="Tahoma"/>
          <w:noProof/>
          <w:sz w:val="24"/>
          <w:szCs w:val="24"/>
          <w:lang w:val="ro-RO"/>
        </w:rPr>
        <w:t xml:space="preserve">prin </w:t>
      </w:r>
      <w:r w:rsidRPr="00513FC3">
        <w:rPr>
          <w:rFonts w:cs="Tahoma"/>
          <w:noProof/>
          <w:sz w:val="24"/>
          <w:szCs w:val="24"/>
          <w:lang w:val="ro-RO"/>
        </w:rPr>
        <w:t xml:space="preserve">concentrarea la nivel micro-regional a eforturilor făcute în </w:t>
      </w:r>
      <w:r w:rsidR="00513FC3">
        <w:rPr>
          <w:rFonts w:cs="Tahoma"/>
          <w:noProof/>
          <w:sz w:val="24"/>
          <w:szCs w:val="24"/>
          <w:lang w:val="ro-RO"/>
        </w:rPr>
        <w:t xml:space="preserve">această direcție </w:t>
      </w:r>
    </w:p>
    <w:p w:rsidR="00BB018E" w:rsidRPr="00BB018E" w:rsidRDefault="00BB018E" w:rsidP="00EA2F47">
      <w:pPr>
        <w:pStyle w:val="ListParagraph"/>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BB018E" w:rsidRPr="002E1175" w:rsidRDefault="00BB018E" w:rsidP="00BB018E">
      <w:pPr>
        <w:spacing w:before="120" w:after="120" w:line="240" w:lineRule="auto"/>
        <w:ind w:left="720"/>
        <w:contextualSpacing/>
        <w:jc w:val="both"/>
        <w:rPr>
          <w:rFonts w:ascii="Calibri" w:eastAsia="Calibri" w:hAnsi="Calibri" w:cs="Tahoma"/>
          <w:b/>
          <w:noProof/>
          <w:sz w:val="24"/>
          <w:szCs w:val="24"/>
          <w:u w:val="single"/>
          <w:lang w:val="ro-RO"/>
        </w:rPr>
      </w:pPr>
      <w:r w:rsidRPr="002E1175">
        <w:rPr>
          <w:rFonts w:ascii="Calibri" w:eastAsia="Calibri" w:hAnsi="Calibri" w:cs="Tahoma"/>
          <w:b/>
          <w:noProof/>
          <w:sz w:val="24"/>
          <w:szCs w:val="24"/>
          <w:u w:val="single"/>
          <w:lang w:val="ro-RO"/>
        </w:rPr>
        <w:t>Obiectivele specifice ale proiectului</w:t>
      </w:r>
    </w:p>
    <w:p w:rsidR="00BB018E" w:rsidRDefault="00BB018E" w:rsidP="00BB018E">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c</w:t>
      </w:r>
      <w:r w:rsidRPr="00BB018E">
        <w:rPr>
          <w:rFonts w:cs="Tahoma"/>
          <w:noProof/>
          <w:sz w:val="24"/>
          <w:szCs w:val="24"/>
          <w:lang w:val="ro-RO"/>
        </w:rPr>
        <w:t>onservarea patrimoniului cultural și punerea în valoare a specificului local</w:t>
      </w:r>
    </w:p>
    <w:p w:rsidR="00BB018E" w:rsidRDefault="00BB018E" w:rsidP="00BB018E">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a</w:t>
      </w:r>
      <w:r w:rsidRPr="00BB018E">
        <w:rPr>
          <w:rFonts w:cs="Tahoma"/>
          <w:noProof/>
          <w:sz w:val="24"/>
          <w:szCs w:val="24"/>
          <w:lang w:val="ro-RO"/>
        </w:rPr>
        <w:t>nimarea și diversificarea serviciilor culturale oferite</w:t>
      </w:r>
    </w:p>
    <w:p w:rsidR="00600256" w:rsidRDefault="00600256" w:rsidP="00600256">
      <w:pPr>
        <w:spacing w:before="120" w:after="120" w:line="240" w:lineRule="auto"/>
        <w:jc w:val="both"/>
        <w:rPr>
          <w:rFonts w:cs="Tahoma"/>
          <w:noProof/>
          <w:sz w:val="24"/>
          <w:szCs w:val="24"/>
          <w:lang w:val="ro-RO"/>
        </w:rPr>
      </w:pPr>
      <w:r>
        <w:rPr>
          <w:rFonts w:cs="Tahoma"/>
          <w:noProof/>
          <w:sz w:val="24"/>
          <w:szCs w:val="24"/>
          <w:lang w:val="ro-RO"/>
        </w:rPr>
        <w:t xml:space="preserve">Se vizează coordonarea zonală a implementării proiectului: </w:t>
      </w:r>
    </w:p>
    <w:p w:rsidR="00600256" w:rsidRPr="00600256" w:rsidRDefault="00600256" w:rsidP="00600256">
      <w:pPr>
        <w:pStyle w:val="ListParagraph"/>
        <w:numPr>
          <w:ilvl w:val="0"/>
          <w:numId w:val="11"/>
        </w:numPr>
        <w:spacing w:before="120" w:after="120" w:line="240" w:lineRule="auto"/>
        <w:jc w:val="both"/>
        <w:rPr>
          <w:rFonts w:cs="Tahoma"/>
          <w:noProof/>
          <w:sz w:val="24"/>
          <w:szCs w:val="24"/>
          <w:lang w:val="ro-RO"/>
        </w:rPr>
      </w:pPr>
      <w:r w:rsidRPr="00600256">
        <w:rPr>
          <w:rFonts w:cs="Tahoma"/>
          <w:noProof/>
          <w:sz w:val="24"/>
          <w:szCs w:val="24"/>
          <w:lang w:val="ro-RO"/>
        </w:rPr>
        <w:t>P1 – Promovarea valorilor si traditiilor locale in zona de Nord a judetului</w:t>
      </w:r>
    </w:p>
    <w:p w:rsidR="00600256" w:rsidRPr="00600256" w:rsidRDefault="00600256" w:rsidP="00600256">
      <w:pPr>
        <w:pStyle w:val="ListParagraph"/>
        <w:numPr>
          <w:ilvl w:val="0"/>
          <w:numId w:val="11"/>
        </w:numPr>
        <w:spacing w:before="120" w:after="120" w:line="240" w:lineRule="auto"/>
        <w:jc w:val="both"/>
        <w:rPr>
          <w:rFonts w:cs="Tahoma"/>
          <w:noProof/>
          <w:sz w:val="24"/>
          <w:szCs w:val="24"/>
          <w:lang w:val="ro-RO"/>
        </w:rPr>
      </w:pPr>
      <w:r w:rsidRPr="00600256">
        <w:rPr>
          <w:rFonts w:cs="Tahoma"/>
          <w:noProof/>
          <w:sz w:val="24"/>
          <w:szCs w:val="24"/>
          <w:lang w:val="ro-RO"/>
        </w:rPr>
        <w:t xml:space="preserve">P2 – Promovarea valorilor si traditiilor locale in zona Gheorgheni  </w:t>
      </w:r>
    </w:p>
    <w:p w:rsidR="00600256" w:rsidRPr="00600256" w:rsidRDefault="00600256" w:rsidP="00600256">
      <w:pPr>
        <w:pStyle w:val="ListParagraph"/>
        <w:numPr>
          <w:ilvl w:val="0"/>
          <w:numId w:val="11"/>
        </w:numPr>
        <w:spacing w:before="120" w:after="120" w:line="240" w:lineRule="auto"/>
        <w:jc w:val="both"/>
        <w:rPr>
          <w:rFonts w:cs="Tahoma"/>
          <w:noProof/>
          <w:sz w:val="24"/>
          <w:szCs w:val="24"/>
          <w:lang w:val="ro-RO"/>
        </w:rPr>
      </w:pPr>
      <w:r w:rsidRPr="00600256">
        <w:rPr>
          <w:rFonts w:cs="Tahoma"/>
          <w:noProof/>
          <w:sz w:val="24"/>
          <w:szCs w:val="24"/>
          <w:lang w:val="ro-RO"/>
        </w:rPr>
        <w:t xml:space="preserve">P3 – Promovarea valorilor si traditiilor locale in zona Miercurea Ciuc    </w:t>
      </w:r>
    </w:p>
    <w:p w:rsidR="00BB018E" w:rsidRPr="00600256" w:rsidRDefault="00600256" w:rsidP="00600256">
      <w:pPr>
        <w:pStyle w:val="ListParagraph"/>
        <w:numPr>
          <w:ilvl w:val="0"/>
          <w:numId w:val="11"/>
        </w:numPr>
        <w:spacing w:before="120" w:after="120" w:line="240" w:lineRule="auto"/>
        <w:jc w:val="both"/>
        <w:rPr>
          <w:rFonts w:cs="Tahoma"/>
          <w:noProof/>
          <w:sz w:val="24"/>
          <w:szCs w:val="24"/>
          <w:lang w:val="ro-RO"/>
        </w:rPr>
      </w:pPr>
      <w:r w:rsidRPr="00600256">
        <w:rPr>
          <w:rFonts w:cs="Tahoma"/>
          <w:noProof/>
          <w:sz w:val="24"/>
          <w:szCs w:val="24"/>
          <w:lang w:val="ro-RO"/>
        </w:rPr>
        <w:t>P4 - Promovarea valorilor si traditiilor locale in zona Odorheiu Secuiesc</w:t>
      </w:r>
    </w:p>
    <w:p w:rsidR="00600256" w:rsidRPr="00BB018E" w:rsidRDefault="00600256" w:rsidP="00600256">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513FC3" w:rsidRP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 xml:space="preserve">Strategia Regiunii Centru </w:t>
      </w:r>
      <w:r w:rsidR="00D14E81">
        <w:rPr>
          <w:rFonts w:cs="Tahoma"/>
          <w:noProof/>
          <w:sz w:val="24"/>
          <w:szCs w:val="24"/>
          <w:lang w:val="ro-RO"/>
        </w:rPr>
        <w:t>2014-2020</w:t>
      </w:r>
    </w:p>
    <w:p w:rsidR="00513FC3" w:rsidRP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Domeniul strategic 5. Creșterea atractivității turistice regionale, sprijinirea activităților culturale și recreative</w:t>
      </w:r>
    </w:p>
    <w:p w:rsid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Obiectivul strategic: Dezvoltarea sectorului turistic și a sectoarelor economice conexe prin valorificarea potențialului natural și antropic al Regiunii Centru și susținerea activităților culturale și recreative</w:t>
      </w:r>
    </w:p>
    <w:p w:rsid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Prioritatea 5.3. Promovarea destinațiilor turistice din Regiunea Centru</w:t>
      </w:r>
    </w:p>
    <w:p w:rsid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Prioritatea 5.4. Dezvoltarea infrastructurii culturale, recreative și sprijinirea activităților culturale</w:t>
      </w:r>
    </w:p>
    <w:p w:rsidR="00513FC3" w:rsidRDefault="00513FC3" w:rsidP="00513FC3">
      <w:pPr>
        <w:spacing w:before="120" w:after="120" w:line="240" w:lineRule="auto"/>
        <w:ind w:left="720"/>
        <w:jc w:val="both"/>
        <w:rPr>
          <w:rFonts w:cs="Tahoma"/>
          <w:i/>
          <w:noProof/>
          <w:sz w:val="24"/>
          <w:szCs w:val="24"/>
          <w:lang w:val="ro-RO"/>
        </w:rPr>
      </w:pPr>
      <w:r>
        <w:rPr>
          <w:rFonts w:cs="Tahoma"/>
          <w:noProof/>
          <w:sz w:val="24"/>
          <w:szCs w:val="24"/>
          <w:lang w:val="ro-RO"/>
        </w:rPr>
        <w:t xml:space="preserve"> ”</w:t>
      </w:r>
      <w:r w:rsidRPr="00513FC3">
        <w:rPr>
          <w:rFonts w:cs="Tahoma"/>
          <w:i/>
          <w:noProof/>
          <w:sz w:val="24"/>
          <w:szCs w:val="24"/>
          <w:lang w:val="ro-RO"/>
        </w:rPr>
        <w:t xml:space="preserve">Un domeniu în strânsă legătură cu turismul este cel al industriilor creative și culturale. S-a dovedit atât prin experiența internațională cât și prin experiența națională că evenimentele culturale (festivaluri de muzică, de teatru, de film, festivaluri folclorice, serbări populare etc.) au capacitatea de a atrage un număr important de turiști. Finanțarea culturii, în </w:t>
      </w:r>
      <w:r w:rsidRPr="00513FC3">
        <w:rPr>
          <w:rFonts w:cs="Tahoma"/>
          <w:i/>
          <w:noProof/>
          <w:sz w:val="24"/>
          <w:szCs w:val="24"/>
          <w:lang w:val="ro-RO"/>
        </w:rPr>
        <w:lastRenderedPageBreak/>
        <w:t>sensul larg al termenului, din fonduri publice și din fonduri private a fost până în prezent la un nivel insuficient și nu s-a făcut întotdeauna pe baza unor programe coerente și pe perioade mai lungi.</w:t>
      </w:r>
      <w:r>
        <w:rPr>
          <w:rFonts w:cs="Tahoma"/>
          <w:i/>
          <w:noProof/>
          <w:sz w:val="24"/>
          <w:szCs w:val="24"/>
          <w:lang w:val="ro-RO"/>
        </w:rPr>
        <w:t xml:space="preserve"> (...)</w:t>
      </w:r>
    </w:p>
    <w:p w:rsidR="00513FC3" w:rsidRDefault="00513FC3" w:rsidP="00513FC3">
      <w:pPr>
        <w:spacing w:before="120" w:after="120" w:line="240" w:lineRule="auto"/>
        <w:ind w:left="720"/>
        <w:jc w:val="both"/>
        <w:rPr>
          <w:rFonts w:cs="Tahoma"/>
          <w:i/>
          <w:noProof/>
          <w:sz w:val="24"/>
          <w:szCs w:val="24"/>
          <w:lang w:val="ro-RO"/>
        </w:rPr>
      </w:pPr>
      <w:r w:rsidRPr="00513FC3">
        <w:rPr>
          <w:rFonts w:cs="Tahoma"/>
          <w:i/>
          <w:noProof/>
          <w:sz w:val="24"/>
          <w:szCs w:val="24"/>
          <w:lang w:val="ro-RO"/>
        </w:rPr>
        <w:t>Regiunea Centru are un potențial ridicat în ce privește succesul manifestărilor culturale. Marile centre urbane ale regiunii găzduiesc o serie de evenimente de anvergură internațională (teatru, film, muzică) ce atrag an de an tot mai mulți participanți.</w:t>
      </w:r>
    </w:p>
    <w:p w:rsidR="00BB018E" w:rsidRDefault="00513FC3" w:rsidP="00513FC3">
      <w:pPr>
        <w:spacing w:before="120" w:after="120" w:line="240" w:lineRule="auto"/>
        <w:ind w:left="720"/>
        <w:jc w:val="both"/>
        <w:rPr>
          <w:rFonts w:cs="Tahoma"/>
          <w:noProof/>
          <w:sz w:val="24"/>
          <w:szCs w:val="24"/>
          <w:lang w:val="ro-RO"/>
        </w:rPr>
      </w:pPr>
      <w:r w:rsidRPr="00513FC3">
        <w:rPr>
          <w:rFonts w:cs="Tahoma"/>
          <w:i/>
          <w:noProof/>
          <w:sz w:val="24"/>
          <w:szCs w:val="24"/>
          <w:lang w:val="ro-RO"/>
        </w:rPr>
        <w:t>Pornind de la evoluțiile încurajatoare înregistrate până în prezent și de la nevoia acută a extinderii și diversificării celei existente, se va sprijini în perioada următoare dezvoltarea infrastructurii culturale din Regiunea Centru. Orașele mari din Regiunea Centru, cu un potențial cultural important vor fi principalele beneficiare ale măsurilor de sprijin pentru cultură, însă nu sunt excluse nici localitățile mai mici cu vocație culturală dovedită.”</w:t>
      </w:r>
    </w:p>
    <w:p w:rsidR="00513FC3" w:rsidRPr="00513FC3" w:rsidRDefault="00513FC3" w:rsidP="00513FC3">
      <w:pPr>
        <w:spacing w:before="120" w:after="120" w:line="240" w:lineRule="auto"/>
        <w:ind w:left="1440"/>
        <w:jc w:val="both"/>
        <w:rPr>
          <w:rFonts w:cs="Tahoma"/>
          <w:noProof/>
          <w:sz w:val="24"/>
          <w:szCs w:val="24"/>
          <w:lang w:val="ro-RO"/>
        </w:rPr>
      </w:pPr>
      <w:r w:rsidRPr="00513FC3">
        <w:rPr>
          <w:rFonts w:cs="Tahoma"/>
          <w:noProof/>
          <w:sz w:val="24"/>
          <w:szCs w:val="24"/>
          <w:lang w:val="ro-RO"/>
        </w:rPr>
        <w:t>Măsuri:</w:t>
      </w:r>
    </w:p>
    <w:p w:rsidR="00513FC3" w:rsidRPr="00513FC3" w:rsidRDefault="00513FC3" w:rsidP="00513FC3">
      <w:pPr>
        <w:spacing w:before="120" w:after="120" w:line="240" w:lineRule="auto"/>
        <w:ind w:left="1440"/>
        <w:jc w:val="both"/>
        <w:rPr>
          <w:rFonts w:cs="Tahoma"/>
          <w:noProof/>
          <w:sz w:val="24"/>
          <w:szCs w:val="24"/>
          <w:lang w:val="ro-RO"/>
        </w:rPr>
      </w:pPr>
      <w:r w:rsidRPr="00513FC3">
        <w:rPr>
          <w:rFonts w:cs="Tahoma"/>
          <w:noProof/>
          <w:sz w:val="24"/>
          <w:szCs w:val="24"/>
          <w:lang w:val="ro-RO"/>
        </w:rPr>
        <w:t>5.4.1. Reabilitarea, modernizarea și extinderea infrastructurii culturale și recreative</w:t>
      </w:r>
    </w:p>
    <w:p w:rsidR="00BB018E" w:rsidRDefault="00513FC3" w:rsidP="00513FC3">
      <w:pPr>
        <w:spacing w:before="120" w:after="120" w:line="240" w:lineRule="auto"/>
        <w:ind w:left="1440"/>
        <w:jc w:val="both"/>
        <w:rPr>
          <w:rFonts w:cs="Tahoma"/>
          <w:noProof/>
          <w:sz w:val="24"/>
          <w:szCs w:val="24"/>
          <w:lang w:val="ro-RO"/>
        </w:rPr>
      </w:pPr>
      <w:r w:rsidRPr="00513FC3">
        <w:rPr>
          <w:rFonts w:cs="Tahoma"/>
          <w:noProof/>
          <w:sz w:val="24"/>
          <w:szCs w:val="24"/>
          <w:lang w:val="ro-RO"/>
        </w:rPr>
        <w:t>5.4.2. Conservarea și punerea în valoare a patrimoniului cultural imaterial, susținerea evenimentelor culturale</w:t>
      </w:r>
    </w:p>
    <w:p w:rsidR="00513FC3" w:rsidRPr="003B3FB8" w:rsidRDefault="00513FC3" w:rsidP="00513FC3">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BB018E" w:rsidRPr="00D14E81" w:rsidRDefault="00D14E81" w:rsidP="00D14E81">
      <w:pPr>
        <w:spacing w:before="120" w:after="120" w:line="240" w:lineRule="auto"/>
        <w:ind w:left="720"/>
        <w:jc w:val="both"/>
        <w:rPr>
          <w:rFonts w:cs="Tahoma"/>
          <w:noProof/>
          <w:sz w:val="24"/>
          <w:szCs w:val="24"/>
          <w:lang w:val="ro-RO"/>
        </w:rPr>
      </w:pPr>
      <w:r>
        <w:rPr>
          <w:rFonts w:cs="Tahoma"/>
          <w:noProof/>
          <w:sz w:val="24"/>
          <w:szCs w:val="24"/>
          <w:lang w:val="ro-RO"/>
        </w:rPr>
        <w:t>Proiectul se încadrează în totalitate în Strategia de Protecție a Monumentelor Istorice din Județul Harghita.</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BB018E" w:rsidRPr="00D14E81" w:rsidRDefault="00D14E81" w:rsidP="00D14E81">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 xml:space="preserve">Studiu de operaționalizare a obiectivelor specifice definite în fiecare </w:t>
      </w:r>
      <w:r w:rsidR="00357A77">
        <w:rPr>
          <w:rFonts w:cs="Tahoma"/>
          <w:noProof/>
          <w:sz w:val="24"/>
          <w:szCs w:val="24"/>
          <w:lang w:val="ro-RO"/>
        </w:rPr>
        <w:t>zonă a județului.</w:t>
      </w:r>
    </w:p>
    <w:p w:rsidR="00D14E81" w:rsidRPr="003B3FB8" w:rsidRDefault="00D14E81" w:rsidP="00BB018E">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D014CD" w:rsidRPr="00B60E36" w:rsidRDefault="00D014CD" w:rsidP="00D014CD">
      <w:pPr>
        <w:spacing w:before="120" w:after="120" w:line="240" w:lineRule="auto"/>
        <w:jc w:val="both"/>
        <w:rPr>
          <w:rFonts w:cs="Tahoma"/>
          <w:noProof/>
          <w:sz w:val="24"/>
          <w:szCs w:val="24"/>
          <w:lang w:val="ro-RO"/>
        </w:rPr>
      </w:pPr>
      <w:r w:rsidRPr="00B60E36">
        <w:rPr>
          <w:rFonts w:cs="Tahoma"/>
          <w:noProof/>
          <w:sz w:val="24"/>
          <w:szCs w:val="24"/>
          <w:lang w:val="ro-RO"/>
        </w:rPr>
        <w:t xml:space="preserve">Populația </w:t>
      </w:r>
      <w:r>
        <w:rPr>
          <w:rFonts w:cs="Tahoma"/>
          <w:noProof/>
          <w:sz w:val="24"/>
          <w:szCs w:val="24"/>
          <w:lang w:val="ro-RO"/>
        </w:rPr>
        <w:t>județului Harghita:</w:t>
      </w:r>
      <w:r w:rsidRPr="00B60E36">
        <w:rPr>
          <w:rFonts w:cs="Tahoma"/>
          <w:noProof/>
          <w:sz w:val="24"/>
          <w:szCs w:val="24"/>
          <w:lang w:val="ro-RO"/>
        </w:rPr>
        <w:t xml:space="preserve"> </w:t>
      </w:r>
      <w:r w:rsidRPr="008C5CE9">
        <w:rPr>
          <w:rFonts w:cs="Tahoma"/>
          <w:noProof/>
          <w:sz w:val="24"/>
          <w:szCs w:val="24"/>
          <w:lang w:val="ro-RO"/>
        </w:rPr>
        <w:t>333</w:t>
      </w:r>
      <w:r>
        <w:rPr>
          <w:rFonts w:cs="Tahoma"/>
          <w:noProof/>
          <w:sz w:val="24"/>
          <w:szCs w:val="24"/>
          <w:lang w:val="ro-RO"/>
        </w:rPr>
        <w:t>.</w:t>
      </w:r>
      <w:r w:rsidRPr="008C5CE9">
        <w:rPr>
          <w:rFonts w:cs="Tahoma"/>
          <w:noProof/>
          <w:sz w:val="24"/>
          <w:szCs w:val="24"/>
          <w:lang w:val="ro-RO"/>
        </w:rPr>
        <w:t>674</w:t>
      </w:r>
      <w:r>
        <w:rPr>
          <w:rFonts w:cs="Tahoma"/>
          <w:noProof/>
          <w:sz w:val="24"/>
          <w:szCs w:val="24"/>
          <w:lang w:val="ro-RO"/>
        </w:rPr>
        <w:t xml:space="preserve"> </w:t>
      </w:r>
      <w:r w:rsidRPr="00B60E36">
        <w:rPr>
          <w:rFonts w:cs="Tahoma"/>
          <w:noProof/>
          <w:sz w:val="24"/>
          <w:szCs w:val="24"/>
          <w:lang w:val="ro-RO"/>
        </w:rPr>
        <w:t>locuitori, care vor beneficia de:</w:t>
      </w:r>
    </w:p>
    <w:p w:rsidR="00D014CD" w:rsidRDefault="00D014CD" w:rsidP="00D014CD">
      <w:pPr>
        <w:pStyle w:val="ListParagraph"/>
        <w:numPr>
          <w:ilvl w:val="0"/>
          <w:numId w:val="10"/>
        </w:numPr>
        <w:spacing w:before="120" w:after="120" w:line="240" w:lineRule="auto"/>
        <w:ind w:left="720" w:hanging="360"/>
        <w:jc w:val="both"/>
        <w:rPr>
          <w:rFonts w:cs="Tahoma"/>
          <w:noProof/>
          <w:sz w:val="24"/>
          <w:szCs w:val="24"/>
          <w:lang w:val="ro-RO"/>
        </w:rPr>
      </w:pPr>
      <w:r>
        <w:rPr>
          <w:rFonts w:cs="Tahoma"/>
          <w:noProof/>
          <w:sz w:val="24"/>
          <w:szCs w:val="24"/>
          <w:lang w:val="ro-RO"/>
        </w:rPr>
        <w:t>Creșterea calității vieții prin dezvoltarea patrimoniului cultural</w:t>
      </w:r>
      <w:r w:rsidR="00600256">
        <w:rPr>
          <w:rFonts w:cs="Tahoma"/>
          <w:noProof/>
          <w:sz w:val="24"/>
          <w:szCs w:val="24"/>
          <w:lang w:val="ro-RO"/>
        </w:rPr>
        <w:t xml:space="preserve"> imaterial, inclusiv prin dezvoltarea sectoarelor adiacente: agricol, silvic, meșteșuguri, etc </w:t>
      </w:r>
    </w:p>
    <w:p w:rsidR="00D014CD" w:rsidRDefault="00D014CD" w:rsidP="00D014CD">
      <w:pPr>
        <w:spacing w:before="120" w:after="120" w:line="240" w:lineRule="auto"/>
        <w:jc w:val="both"/>
        <w:rPr>
          <w:rFonts w:cs="Tahoma"/>
          <w:noProof/>
          <w:sz w:val="24"/>
          <w:szCs w:val="24"/>
          <w:lang w:val="ro-RO"/>
        </w:rPr>
      </w:pPr>
      <w:r>
        <w:rPr>
          <w:rFonts w:cs="Tahoma"/>
          <w:noProof/>
          <w:sz w:val="24"/>
          <w:szCs w:val="24"/>
          <w:lang w:val="ro-RO"/>
        </w:rPr>
        <w:t>Turiștii care tranzitează județul Harghita</w:t>
      </w:r>
    </w:p>
    <w:p w:rsidR="00BB018E" w:rsidRPr="009F7ADA" w:rsidRDefault="00BB018E" w:rsidP="009F7ADA">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BB018E" w:rsidRDefault="00BB018E" w:rsidP="00BB018E">
      <w:pPr>
        <w:pStyle w:val="ListParagraph"/>
        <w:spacing w:before="120" w:after="120" w:line="240" w:lineRule="auto"/>
        <w:contextualSpacing w:val="0"/>
        <w:jc w:val="both"/>
        <w:rPr>
          <w:rFonts w:cs="Tahoma"/>
          <w:noProof/>
          <w:sz w:val="24"/>
          <w:szCs w:val="24"/>
          <w:lang w:val="ro-RO"/>
        </w:rPr>
      </w:pPr>
      <w:r w:rsidRPr="000A255B">
        <w:rPr>
          <w:rFonts w:cs="Tahoma"/>
          <w:b/>
          <w:noProof/>
          <w:sz w:val="24"/>
          <w:szCs w:val="24"/>
          <w:u w:val="single"/>
          <w:lang w:val="ro-RO"/>
        </w:rPr>
        <w:lastRenderedPageBreak/>
        <w:t>Impactul estimat</w:t>
      </w:r>
      <w:r>
        <w:rPr>
          <w:rFonts w:cs="Tahoma"/>
          <w:noProof/>
          <w:sz w:val="24"/>
          <w:szCs w:val="24"/>
          <w:lang w:val="ro-RO"/>
        </w:rPr>
        <w:t>:</w:t>
      </w:r>
    </w:p>
    <w:p w:rsidR="00BB018E" w:rsidRPr="00600256" w:rsidRDefault="00BB018E" w:rsidP="00BB018E">
      <w:pPr>
        <w:pStyle w:val="ListParagraph"/>
        <w:numPr>
          <w:ilvl w:val="0"/>
          <w:numId w:val="9"/>
        </w:numPr>
        <w:spacing w:before="120" w:after="120" w:line="240" w:lineRule="auto"/>
        <w:jc w:val="both"/>
        <w:rPr>
          <w:rFonts w:cs="Tahoma"/>
          <w:i/>
          <w:noProof/>
          <w:color w:val="5B9BD5" w:themeColor="accent1"/>
          <w:sz w:val="24"/>
          <w:szCs w:val="24"/>
          <w:lang w:val="ro-RO"/>
        </w:rPr>
      </w:pPr>
      <w:r w:rsidRPr="00BB018E">
        <w:rPr>
          <w:rFonts w:cs="Tahoma"/>
          <w:noProof/>
          <w:sz w:val="24"/>
          <w:szCs w:val="24"/>
          <w:lang w:val="ro-RO"/>
        </w:rPr>
        <w:t>Dezvoltarea turismului și a patrimoniului cultural imaterial</w:t>
      </w:r>
    </w:p>
    <w:p w:rsidR="00600256" w:rsidRPr="00BB018E" w:rsidRDefault="00600256" w:rsidP="00BB018E">
      <w:pPr>
        <w:pStyle w:val="ListParagraph"/>
        <w:numPr>
          <w:ilvl w:val="0"/>
          <w:numId w:val="9"/>
        </w:numPr>
        <w:spacing w:before="120" w:after="120" w:line="240" w:lineRule="auto"/>
        <w:jc w:val="both"/>
        <w:rPr>
          <w:rFonts w:cs="Tahoma"/>
          <w:i/>
          <w:noProof/>
          <w:color w:val="5B9BD5" w:themeColor="accent1"/>
          <w:sz w:val="24"/>
          <w:szCs w:val="24"/>
          <w:lang w:val="ro-RO"/>
        </w:rPr>
      </w:pPr>
      <w:r>
        <w:rPr>
          <w:rFonts w:cs="Tahoma"/>
          <w:noProof/>
          <w:sz w:val="24"/>
          <w:szCs w:val="24"/>
          <w:lang w:val="ro-RO"/>
        </w:rPr>
        <w:t xml:space="preserve">Creșterea competitivității în județ </w:t>
      </w:r>
    </w:p>
    <w:p w:rsidR="00BB018E" w:rsidRPr="00BB018E" w:rsidRDefault="00BB018E" w:rsidP="00BB018E">
      <w:pPr>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357A77" w:rsidRDefault="00357A77" w:rsidP="00357A77">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c</w:t>
      </w:r>
      <w:r w:rsidRPr="00BB018E">
        <w:rPr>
          <w:rFonts w:cs="Tahoma"/>
          <w:noProof/>
          <w:sz w:val="24"/>
          <w:szCs w:val="24"/>
          <w:lang w:val="ro-RO"/>
        </w:rPr>
        <w:t>onservarea patrimoniului cultural și punerea în valoare a specificului local</w:t>
      </w:r>
    </w:p>
    <w:p w:rsidR="00BB018E" w:rsidRPr="00357A77" w:rsidRDefault="00357A77" w:rsidP="00357A77">
      <w:pPr>
        <w:pStyle w:val="ListParagraph"/>
        <w:numPr>
          <w:ilvl w:val="0"/>
          <w:numId w:val="9"/>
        </w:numPr>
        <w:spacing w:before="120" w:after="120" w:line="240" w:lineRule="auto"/>
        <w:jc w:val="both"/>
        <w:rPr>
          <w:rFonts w:cs="Tahoma"/>
          <w:noProof/>
          <w:sz w:val="24"/>
          <w:szCs w:val="24"/>
          <w:lang w:val="ro-RO"/>
        </w:rPr>
      </w:pPr>
      <w:r w:rsidRPr="00357A77">
        <w:rPr>
          <w:rFonts w:cs="Tahoma"/>
          <w:noProof/>
          <w:sz w:val="24"/>
          <w:szCs w:val="24"/>
          <w:lang w:val="ro-RO"/>
        </w:rPr>
        <w:t>animarea și diversificarea serviciilor culturale oferite</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BB018E" w:rsidRPr="003B3FB8" w:rsidRDefault="00BB018E" w:rsidP="00BB018E">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357A77" w:rsidRDefault="00357A77" w:rsidP="00357A77">
      <w:pPr>
        <w:pStyle w:val="ListParagraph"/>
        <w:spacing w:before="120" w:after="120" w:line="240" w:lineRule="auto"/>
        <w:jc w:val="both"/>
        <w:rPr>
          <w:rFonts w:cs="Tahoma"/>
          <w:noProof/>
          <w:sz w:val="24"/>
          <w:szCs w:val="24"/>
          <w:lang w:val="ro-RO"/>
        </w:rPr>
      </w:pPr>
      <w:r w:rsidRPr="00BF3FE4">
        <w:rPr>
          <w:rFonts w:cs="Tahoma"/>
          <w:noProof/>
          <w:sz w:val="24"/>
          <w:szCs w:val="24"/>
          <w:lang w:val="ro-RO"/>
        </w:rPr>
        <w:t>Nu există litigii ori alte probleme juridice în momentul de față.</w:t>
      </w:r>
    </w:p>
    <w:p w:rsidR="00BB018E" w:rsidRDefault="00BB018E" w:rsidP="00BB018E">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357A77" w:rsidRPr="00BF3FE4" w:rsidRDefault="00357A77" w:rsidP="00357A77">
      <w:pPr>
        <w:pStyle w:val="ListParagraph"/>
        <w:spacing w:before="120" w:after="120" w:line="240" w:lineRule="auto"/>
        <w:jc w:val="both"/>
        <w:rPr>
          <w:rFonts w:cstheme="minorHAnsi"/>
          <w:sz w:val="24"/>
          <w:szCs w:val="24"/>
          <w:lang w:val="ro-RO"/>
        </w:rPr>
      </w:pPr>
      <w:r w:rsidRPr="00BF3FE4">
        <w:rPr>
          <w:rFonts w:cstheme="minorHAnsi"/>
          <w:sz w:val="24"/>
          <w:szCs w:val="24"/>
          <w:lang w:val="ro-RO"/>
        </w:rPr>
        <w:t>În urma aprobării proiectului, acesta se po</w:t>
      </w:r>
      <w:r>
        <w:rPr>
          <w:rFonts w:cstheme="minorHAnsi"/>
          <w:sz w:val="24"/>
          <w:szCs w:val="24"/>
          <w:lang w:val="ro-RO"/>
        </w:rPr>
        <w:t>ate realiza într-o perioadă de 4</w:t>
      </w:r>
      <w:r w:rsidRPr="00BF3FE4">
        <w:rPr>
          <w:rFonts w:cstheme="minorHAnsi"/>
          <w:sz w:val="24"/>
          <w:szCs w:val="24"/>
          <w:lang w:val="ro-RO"/>
        </w:rPr>
        <w:t xml:space="preserve"> an</w:t>
      </w:r>
      <w:r>
        <w:rPr>
          <w:rFonts w:cstheme="minorHAnsi"/>
          <w:sz w:val="24"/>
          <w:szCs w:val="24"/>
          <w:lang w:val="ro-RO"/>
        </w:rPr>
        <w:t>i</w:t>
      </w:r>
      <w:r w:rsidRPr="00BF3FE4">
        <w:rPr>
          <w:rFonts w:cstheme="minorHAnsi"/>
          <w:sz w:val="24"/>
          <w:szCs w:val="24"/>
          <w:lang w:val="ro-RO"/>
        </w:rPr>
        <w:t>.</w:t>
      </w:r>
    </w:p>
    <w:p w:rsidR="00BB018E" w:rsidRPr="003B3FB8" w:rsidRDefault="00BB018E" w:rsidP="00BB018E">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357A77" w:rsidRPr="000A139C" w:rsidRDefault="00357A77" w:rsidP="00357A77">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rsidR="00357A77" w:rsidRPr="000A139C" w:rsidRDefault="00357A77" w:rsidP="00357A77">
      <w:pPr>
        <w:spacing w:before="120" w:after="120" w:line="240" w:lineRule="auto"/>
        <w:ind w:left="72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necorelarea activităților în cadrul echipei proiectului</w:t>
      </w:r>
    </w:p>
    <w:p w:rsidR="00357A77" w:rsidRPr="000A139C" w:rsidRDefault="00357A77" w:rsidP="00357A77">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rsidR="00BB018E" w:rsidRPr="003B3FB8" w:rsidRDefault="00BB018E" w:rsidP="00BB018E">
      <w:pPr>
        <w:spacing w:before="120" w:after="120" w:line="240" w:lineRule="auto"/>
        <w:jc w:val="both"/>
        <w:rPr>
          <w:rFonts w:cs="Tahoma"/>
          <w:noProof/>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357A77" w:rsidRPr="00BF3FE4" w:rsidRDefault="00357A77" w:rsidP="00357A77">
      <w:pPr>
        <w:spacing w:before="120" w:after="120" w:line="240" w:lineRule="auto"/>
        <w:ind w:firstLine="360"/>
        <w:jc w:val="both"/>
        <w:rPr>
          <w:rFonts w:cstheme="minorHAnsi"/>
          <w:sz w:val="24"/>
          <w:szCs w:val="24"/>
          <w:lang w:val="ro-RO"/>
        </w:rPr>
      </w:pPr>
      <w:r>
        <w:rPr>
          <w:rFonts w:cstheme="minorHAnsi"/>
          <w:sz w:val="24"/>
          <w:szCs w:val="24"/>
          <w:lang w:val="ro-RO"/>
        </w:rPr>
        <w:lastRenderedPageBreak/>
        <w:t>Având în vedere interesul părților implicate, p</w:t>
      </w:r>
      <w:r w:rsidRPr="00BF3FE4">
        <w:rPr>
          <w:rFonts w:cstheme="minorHAnsi"/>
          <w:sz w:val="24"/>
          <w:szCs w:val="24"/>
          <w:lang w:val="ro-RO"/>
        </w:rPr>
        <w:t>roiectul este sustenabil in totalitate.</w:t>
      </w:r>
    </w:p>
    <w:p w:rsidR="00BB018E" w:rsidRPr="00EC767B" w:rsidRDefault="00BB018E" w:rsidP="00EC767B">
      <w:pPr>
        <w:pStyle w:val="ListParagraph"/>
        <w:spacing w:before="120" w:after="120" w:line="240" w:lineRule="auto"/>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357A77" w:rsidRPr="00BF3FE4" w:rsidRDefault="00357A77" w:rsidP="00357A77">
      <w:pPr>
        <w:pStyle w:val="ListParagraph"/>
        <w:spacing w:before="120" w:after="120" w:line="240" w:lineRule="auto"/>
        <w:jc w:val="both"/>
        <w:rPr>
          <w:rFonts w:cs="Tahoma"/>
          <w:noProof/>
          <w:sz w:val="24"/>
          <w:szCs w:val="24"/>
          <w:lang w:val="ro-RO"/>
        </w:rPr>
      </w:pPr>
      <w:r w:rsidRPr="00BF3FE4">
        <w:rPr>
          <w:rFonts w:cs="Tahoma"/>
          <w:noProof/>
          <w:sz w:val="24"/>
          <w:szCs w:val="24"/>
          <w:lang w:val="ro-RO"/>
        </w:rPr>
        <w:t xml:space="preserve">Bugetul estimativ al proiectului este de </w:t>
      </w:r>
      <w:r>
        <w:rPr>
          <w:rFonts w:cs="Tahoma"/>
          <w:noProof/>
          <w:sz w:val="24"/>
          <w:szCs w:val="24"/>
          <w:lang w:val="ro-RO"/>
        </w:rPr>
        <w:t>75</w:t>
      </w:r>
      <w:r w:rsidRPr="00BF3FE4">
        <w:rPr>
          <w:rFonts w:cs="Tahoma"/>
          <w:noProof/>
          <w:sz w:val="24"/>
          <w:szCs w:val="24"/>
          <w:lang w:val="ro-RO"/>
        </w:rPr>
        <w:t>.000 eur</w:t>
      </w:r>
      <w:r>
        <w:rPr>
          <w:rFonts w:cs="Tahoma"/>
          <w:noProof/>
          <w:sz w:val="24"/>
          <w:szCs w:val="24"/>
          <w:lang w:val="ro-RO"/>
        </w:rPr>
        <w:t>, însă trebuie subliniat că acesta se va concretiza odată cu realizarea studiului de operaționalizare a obiectivelor specifice ale proiectului</w:t>
      </w:r>
      <w:r w:rsidRPr="00BF3FE4">
        <w:rPr>
          <w:rFonts w:cs="Tahoma"/>
          <w:noProof/>
          <w:sz w:val="24"/>
          <w:szCs w:val="24"/>
          <w:lang w:val="ro-RO"/>
        </w:rPr>
        <w:t>.</w:t>
      </w:r>
    </w:p>
    <w:p w:rsidR="00BB018E" w:rsidRDefault="00BB018E" w:rsidP="00EC767B">
      <w:pPr>
        <w:pStyle w:val="ListParagraph"/>
        <w:spacing w:before="120" w:after="120" w:line="240" w:lineRule="auto"/>
        <w:jc w:val="both"/>
        <w:rPr>
          <w:rFonts w:cs="Tahoma"/>
          <w:i/>
          <w:noProof/>
          <w:color w:val="5B9BD5" w:themeColor="accent1"/>
          <w:sz w:val="24"/>
          <w:szCs w:val="24"/>
          <w:lang w:val="ro-RO"/>
        </w:rPr>
      </w:pPr>
    </w:p>
    <w:p w:rsidR="00BB018E" w:rsidRPr="00EC767B" w:rsidRDefault="00BB018E" w:rsidP="00EC767B">
      <w:pPr>
        <w:pStyle w:val="ListParagraph"/>
        <w:spacing w:before="120" w:after="120" w:line="240" w:lineRule="auto"/>
        <w:jc w:val="both"/>
        <w:rPr>
          <w:rFonts w:cs="Tahoma"/>
          <w:i/>
          <w:noProof/>
          <w:color w:val="5B9BD5" w:themeColor="accent1"/>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EC0D97" w:rsidRDefault="00EC0D97" w:rsidP="00EC0D97">
      <w:pPr>
        <w:spacing w:before="120" w:after="120" w:line="240" w:lineRule="auto"/>
        <w:ind w:left="720"/>
        <w:jc w:val="both"/>
        <w:rPr>
          <w:rFonts w:cs="Tahoma"/>
          <w:noProof/>
          <w:sz w:val="24"/>
          <w:szCs w:val="24"/>
          <w:lang w:val="ro-RO"/>
        </w:rPr>
      </w:pPr>
    </w:p>
    <w:p w:rsidR="00357A77" w:rsidRDefault="00357A77" w:rsidP="00EC0D97">
      <w:pPr>
        <w:spacing w:before="120" w:after="120" w:line="240" w:lineRule="auto"/>
        <w:ind w:left="720"/>
        <w:jc w:val="both"/>
        <w:rPr>
          <w:rFonts w:cs="Tahoma"/>
          <w:noProof/>
          <w:sz w:val="24"/>
          <w:szCs w:val="24"/>
          <w:lang w:val="ro-RO"/>
        </w:rPr>
      </w:pPr>
      <w:r>
        <w:rPr>
          <w:rFonts w:cs="Tahoma"/>
          <w:noProof/>
          <w:sz w:val="24"/>
          <w:szCs w:val="24"/>
          <w:lang w:val="ro-RO"/>
        </w:rPr>
        <w:t>Sursele de finanțare ale proiectului pot fonduri bugetare și fonduri SEE.</w:t>
      </w:r>
      <w:bookmarkStart w:id="1" w:name="_GoBack"/>
      <w:bookmarkEnd w:id="1"/>
    </w:p>
    <w:sectPr w:rsidR="00357A77"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19" w:rsidRDefault="00FB1819" w:rsidP="008854DD">
      <w:pPr>
        <w:spacing w:after="0" w:line="240" w:lineRule="auto"/>
      </w:pPr>
      <w:r>
        <w:separator/>
      </w:r>
    </w:p>
  </w:endnote>
  <w:endnote w:type="continuationSeparator" w:id="0">
    <w:p w:rsidR="00FB1819" w:rsidRDefault="00FB181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5147945</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3FEA5B"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35pt,-6.7pt" to="495.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AQRPOHeAAAACwEAAA8AAABkcnMvZG93bnJldi54bWxMj8tOwzAQRfdI/IM1SOxa&#10;O7SUNsSpKiTEDkQfYjuNhyQitoPtpuHvGSQk2M3j6M6ZYj3aTgwUYuudhmyqQJCrvGldrWG/e5ws&#10;QcSEzmDnHWn4ogjr8vKiwNz4s3ulYZtqwSEu5qihSanPpYxVQxbj1PfkePfug8XEbailCXjmcNvJ&#10;G6UW0mLr+EKDPT00VH1sT1bDcDCb3eJgMHzu+5d0W8+enudvWl9fjZt7EInG9AfDjz6rQ8lOR39y&#10;JopOwzJTd4xqmGSzOQgmVivFxfF3IstC/v+h/AYAAP//AwBQSwECLQAUAAYACAAAACEAtoM4kv4A&#10;AADhAQAAEwAAAAAAAAAAAAAAAAAAAAAAW0NvbnRlbnRfVHlwZXNdLnhtbFBLAQItABQABgAIAAAA&#10;IQA4/SH/1gAAAJQBAAALAAAAAAAAAAAAAAAAAC8BAABfcmVscy8ucmVsc1BLAQItABQABgAIAAAA&#10;IQCfN0it3QEAABAEAAAOAAAAAAAAAAAAAAAAAC4CAABkcnMvZTJvRG9jLnhtbFBLAQItABQABgAI&#10;AAAAIQAEETzh3gAAAAsBAAAPAAAAAAAAAAAAAAAAADcEAABkcnMvZG93bnJldi54bWxQSwUGAAAA&#10;AAQABADzAAAAQgU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357A77">
      <w:rPr>
        <w:noProof/>
        <w:lang w:val="ro-RO"/>
      </w:rPr>
      <w:t>4</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357A77">
      <w:rPr>
        <w:noProof/>
        <w:lang w:val="ro-RO"/>
      </w:rPr>
      <w:t>5</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19" w:rsidRDefault="00FB1819" w:rsidP="008854DD">
      <w:pPr>
        <w:spacing w:after="0" w:line="240" w:lineRule="auto"/>
      </w:pPr>
      <w:r>
        <w:separator/>
      </w:r>
    </w:p>
  </w:footnote>
  <w:footnote w:type="continuationSeparator" w:id="0">
    <w:p w:rsidR="00FB1819" w:rsidRDefault="00FB181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513FC3">
    <w:pPr>
      <w:pStyle w:val="Header"/>
      <w:pBdr>
        <w:bottom w:val="single" w:sz="4" w:space="1" w:color="auto"/>
      </w:pBdr>
      <w:ind w:left="144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EDB"/>
    <w:multiLevelType w:val="hybridMultilevel"/>
    <w:tmpl w:val="E092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7931FDA"/>
    <w:multiLevelType w:val="hybridMultilevel"/>
    <w:tmpl w:val="5A8289EA"/>
    <w:lvl w:ilvl="0" w:tplc="04180005">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BF75836"/>
    <w:multiLevelType w:val="hybridMultilevel"/>
    <w:tmpl w:val="E12C0F4E"/>
    <w:lvl w:ilvl="0" w:tplc="87D6921A">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D49F6"/>
    <w:multiLevelType w:val="hybridMultilevel"/>
    <w:tmpl w:val="228EE872"/>
    <w:lvl w:ilvl="0" w:tplc="F53CAA3E">
      <w:start w:val="1"/>
      <w:numFmt w:val="bullet"/>
      <w:lvlText w:val=""/>
      <w:lvlJc w:val="left"/>
      <w:pPr>
        <w:ind w:left="1080" w:hanging="360"/>
      </w:pPr>
      <w:rPr>
        <w:rFonts w:ascii="Wingdings" w:hAnsi="Wingdings"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BD24171"/>
    <w:multiLevelType w:val="hybridMultilevel"/>
    <w:tmpl w:val="9168D99C"/>
    <w:lvl w:ilvl="0" w:tplc="8188D7D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2"/>
  </w:num>
  <w:num w:numId="4">
    <w:abstractNumId w:val="8"/>
  </w:num>
  <w:num w:numId="5">
    <w:abstractNumId w:val="4"/>
  </w:num>
  <w:num w:numId="6">
    <w:abstractNumId w:val="1"/>
  </w:num>
  <w:num w:numId="7">
    <w:abstractNumId w:val="12"/>
  </w:num>
  <w:num w:numId="8">
    <w:abstractNumId w:val="5"/>
  </w:num>
  <w:num w:numId="9">
    <w:abstractNumId w:val="7"/>
  </w:num>
  <w:num w:numId="10">
    <w:abstractNumId w:val="11"/>
  </w:num>
  <w:num w:numId="11">
    <w:abstractNumId w:val="0"/>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B6065"/>
    <w:rsid w:val="00101FE9"/>
    <w:rsid w:val="00191141"/>
    <w:rsid w:val="001E52C5"/>
    <w:rsid w:val="002A4B8E"/>
    <w:rsid w:val="002B4F93"/>
    <w:rsid w:val="002C0942"/>
    <w:rsid w:val="002C63D3"/>
    <w:rsid w:val="002C7837"/>
    <w:rsid w:val="002E2977"/>
    <w:rsid w:val="003040A4"/>
    <w:rsid w:val="00357A77"/>
    <w:rsid w:val="00367AB6"/>
    <w:rsid w:val="00380538"/>
    <w:rsid w:val="003909EF"/>
    <w:rsid w:val="00395482"/>
    <w:rsid w:val="003B22CF"/>
    <w:rsid w:val="003B3FB8"/>
    <w:rsid w:val="003C4DB9"/>
    <w:rsid w:val="003E0D1E"/>
    <w:rsid w:val="00401F31"/>
    <w:rsid w:val="00435095"/>
    <w:rsid w:val="00442992"/>
    <w:rsid w:val="00513FC3"/>
    <w:rsid w:val="005367C4"/>
    <w:rsid w:val="00566CE6"/>
    <w:rsid w:val="005745D4"/>
    <w:rsid w:val="005C0D2C"/>
    <w:rsid w:val="005C7A42"/>
    <w:rsid w:val="00600256"/>
    <w:rsid w:val="00644447"/>
    <w:rsid w:val="006468D8"/>
    <w:rsid w:val="006F4DB5"/>
    <w:rsid w:val="00721C97"/>
    <w:rsid w:val="00751943"/>
    <w:rsid w:val="00753F4F"/>
    <w:rsid w:val="00757ED1"/>
    <w:rsid w:val="0078265D"/>
    <w:rsid w:val="007B0700"/>
    <w:rsid w:val="007C16FE"/>
    <w:rsid w:val="007C4304"/>
    <w:rsid w:val="00807DB9"/>
    <w:rsid w:val="008174CC"/>
    <w:rsid w:val="00857269"/>
    <w:rsid w:val="0088427C"/>
    <w:rsid w:val="008854DD"/>
    <w:rsid w:val="008A4673"/>
    <w:rsid w:val="0096520B"/>
    <w:rsid w:val="009E1947"/>
    <w:rsid w:val="009F7ADA"/>
    <w:rsid w:val="00A55EFD"/>
    <w:rsid w:val="00AA4FBE"/>
    <w:rsid w:val="00AB3508"/>
    <w:rsid w:val="00AD22B8"/>
    <w:rsid w:val="00B40B1F"/>
    <w:rsid w:val="00B63F68"/>
    <w:rsid w:val="00B65DE9"/>
    <w:rsid w:val="00B84BC7"/>
    <w:rsid w:val="00B956E0"/>
    <w:rsid w:val="00BB018E"/>
    <w:rsid w:val="00BD5EF9"/>
    <w:rsid w:val="00BE2700"/>
    <w:rsid w:val="00C12BDF"/>
    <w:rsid w:val="00C41006"/>
    <w:rsid w:val="00C508C7"/>
    <w:rsid w:val="00CB59DD"/>
    <w:rsid w:val="00D00B1B"/>
    <w:rsid w:val="00D014CD"/>
    <w:rsid w:val="00D14E81"/>
    <w:rsid w:val="00D272E6"/>
    <w:rsid w:val="00D27F7C"/>
    <w:rsid w:val="00D350B5"/>
    <w:rsid w:val="00D41E8A"/>
    <w:rsid w:val="00D46E74"/>
    <w:rsid w:val="00D807AE"/>
    <w:rsid w:val="00DD0CD9"/>
    <w:rsid w:val="00DE53AE"/>
    <w:rsid w:val="00E4005F"/>
    <w:rsid w:val="00E75A4B"/>
    <w:rsid w:val="00E81CBE"/>
    <w:rsid w:val="00E84FB8"/>
    <w:rsid w:val="00E91A09"/>
    <w:rsid w:val="00E91EF4"/>
    <w:rsid w:val="00EA2F47"/>
    <w:rsid w:val="00EB3598"/>
    <w:rsid w:val="00EC0D97"/>
    <w:rsid w:val="00EC767B"/>
    <w:rsid w:val="00EE5F00"/>
    <w:rsid w:val="00F01D83"/>
    <w:rsid w:val="00F16CFE"/>
    <w:rsid w:val="00F464F6"/>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31CFD2"/>
  <w15:docId w15:val="{51D2C50B-ABA7-4102-982C-BC5494D9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357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20704">
      <w:bodyDiv w:val="1"/>
      <w:marLeft w:val="0"/>
      <w:marRight w:val="0"/>
      <w:marTop w:val="0"/>
      <w:marBottom w:val="0"/>
      <w:divBdr>
        <w:top w:val="none" w:sz="0" w:space="0" w:color="auto"/>
        <w:left w:val="none" w:sz="0" w:space="0" w:color="auto"/>
        <w:bottom w:val="none" w:sz="0" w:space="0" w:color="auto"/>
        <w:right w:val="none" w:sz="0" w:space="0" w:color="auto"/>
      </w:divBdr>
    </w:div>
    <w:div w:id="19555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E011-A59E-411C-BC95-BC7F2000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8307</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2016-12-21T09:35:00Z</dcterms:created>
  <dcterms:modified xsi:type="dcterms:W3CDTF">2016-12-21T09:35:00Z</dcterms:modified>
</cp:coreProperties>
</file>